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4FA7" w14:textId="77777777" w:rsidR="008F2687" w:rsidRDefault="00375F0F">
      <w:pPr>
        <w:pStyle w:val="P68B1DB1-Header1"/>
      </w:pPr>
      <w:r>
        <w:t xml:space="preserve">           </w:t>
      </w:r>
    </w:p>
    <w:p w14:paraId="7C9170A9" w14:textId="4716A817" w:rsidR="008F2687" w:rsidRDefault="00375F0F">
      <w:pPr>
        <w:pStyle w:val="P68B1DB1-Header1"/>
        <w:spacing w:after="120"/>
        <w:jc w:val="center"/>
      </w:pPr>
      <w:r>
        <w:t>LIST AND EVALUATION OF ELECTIVE SCIENTIFIC, TEACHING AND PROFESSIONAL ACTIVITIES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2"/>
        <w:gridCol w:w="7381"/>
        <w:gridCol w:w="1560"/>
      </w:tblGrid>
      <w:tr w:rsidR="008F2687" w14:paraId="4CA42EF4" w14:textId="77777777">
        <w:tc>
          <w:tcPr>
            <w:tcW w:w="552" w:type="dxa"/>
            <w:tcBorders>
              <w:top w:val="single" w:sz="8" w:space="0" w:color="auto"/>
              <w:left w:val="single" w:sz="12" w:space="0" w:color="auto"/>
            </w:tcBorders>
            <w:shd w:val="clear" w:color="auto" w:fill="D9F1FF"/>
            <w:vAlign w:val="center"/>
          </w:tcPr>
          <w:p w14:paraId="729C1008" w14:textId="77777777" w:rsidR="008F2687" w:rsidRDefault="00375F0F">
            <w:pPr>
              <w:pStyle w:val="P68B1DB1-Normal2"/>
              <w:spacing w:line="276" w:lineRule="auto"/>
              <w:jc w:val="center"/>
            </w:pPr>
            <w:r>
              <w:t>R.</w:t>
            </w:r>
          </w:p>
          <w:p w14:paraId="682000DC" w14:textId="77777777" w:rsidR="008F2687" w:rsidRDefault="00375F0F">
            <w:pPr>
              <w:pStyle w:val="P68B1DB1-Normal2"/>
              <w:spacing w:line="276" w:lineRule="auto"/>
              <w:jc w:val="center"/>
            </w:pPr>
            <w:r>
              <w:t>no.</w:t>
            </w:r>
          </w:p>
        </w:tc>
        <w:tc>
          <w:tcPr>
            <w:tcW w:w="7381" w:type="dxa"/>
            <w:tcBorders>
              <w:top w:val="single" w:sz="8" w:space="0" w:color="auto"/>
            </w:tcBorders>
            <w:shd w:val="clear" w:color="auto" w:fill="D9F1FF"/>
            <w:vAlign w:val="center"/>
          </w:tcPr>
          <w:p w14:paraId="2ECDDECD" w14:textId="77777777" w:rsidR="008F2687" w:rsidRDefault="00375F0F">
            <w:pPr>
              <w:pStyle w:val="P68B1DB1-Normal2"/>
              <w:spacing w:line="276" w:lineRule="auto"/>
              <w:jc w:val="center"/>
            </w:pPr>
            <w:r>
              <w:t>Activity Description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12" w:space="0" w:color="auto"/>
            </w:tcBorders>
            <w:shd w:val="clear" w:color="auto" w:fill="D9F1FF"/>
            <w:vAlign w:val="center"/>
          </w:tcPr>
          <w:p w14:paraId="2AE92103" w14:textId="77777777" w:rsidR="008F2687" w:rsidRDefault="00375F0F">
            <w:pPr>
              <w:pStyle w:val="P68B1DB1-Normal2"/>
              <w:spacing w:line="276" w:lineRule="auto"/>
              <w:jc w:val="center"/>
            </w:pPr>
            <w:r>
              <w:t>ECTS</w:t>
            </w:r>
          </w:p>
        </w:tc>
      </w:tr>
      <w:tr w:rsidR="008F2687" w14:paraId="7EC48F29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1AA2FB0" w14:textId="75F1616B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08F4661B" w14:textId="36A7F8AD" w:rsidR="008F2687" w:rsidRDefault="0033757A">
            <w:pPr>
              <w:pStyle w:val="P68B1DB1-Normal3"/>
              <w:spacing w:line="276" w:lineRule="auto"/>
              <w:jc w:val="both"/>
            </w:pP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r w:rsidRPr="0033757A">
              <w:rPr>
                <w:b/>
                <w:bCs/>
              </w:rPr>
              <w:t xml:space="preserve">a workshop </w:t>
            </w:r>
            <w:proofErr w:type="spellStart"/>
            <w:r w:rsidRPr="0033757A">
              <w:rPr>
                <w:b/>
                <w:bCs/>
              </w:rPr>
              <w:t>or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training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course</w:t>
            </w:r>
            <w:proofErr w:type="spellEnd"/>
            <w:r w:rsidRPr="0033757A">
              <w:rPr>
                <w:b/>
                <w:bCs/>
              </w:rPr>
              <w:t xml:space="preserve"> on </w:t>
            </w:r>
            <w:proofErr w:type="spellStart"/>
            <w:r w:rsidRPr="0033757A">
              <w:rPr>
                <w:b/>
                <w:bCs/>
              </w:rPr>
              <w:t>the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methodology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of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scientific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research</w:t>
            </w:r>
            <w:proofErr w:type="spellEnd"/>
            <w: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one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universities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associations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2FDD441" w14:textId="3CB8571B" w:rsidR="008F2687" w:rsidRDefault="00375F0F">
            <w:pPr>
              <w:pStyle w:val="P68B1DB1-Normal3"/>
              <w:spacing w:line="276" w:lineRule="auto"/>
              <w:jc w:val="center"/>
            </w:pPr>
            <w:r>
              <w:rPr>
                <w:bCs/>
              </w:rPr>
              <w:t>5</w:t>
            </w:r>
            <w:r>
              <w:t>/</w:t>
            </w:r>
            <w:r>
              <w:rPr>
                <w:bCs/>
              </w:rPr>
              <w:t>10</w:t>
            </w:r>
          </w:p>
        </w:tc>
      </w:tr>
      <w:tr w:rsidR="008F2687" w14:paraId="5F65BFAA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5B51805" w14:textId="48334FD0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1F676909" w14:textId="77777777" w:rsidR="008F2687" w:rsidRDefault="00375F0F">
            <w:pPr>
              <w:pStyle w:val="P68B1DB1-Normal3"/>
              <w:spacing w:line="276" w:lineRule="auto"/>
              <w:jc w:val="both"/>
            </w:pPr>
            <w:r>
              <w:t xml:space="preserve">Participation in </w:t>
            </w:r>
            <w:r>
              <w:rPr>
                <w:b/>
              </w:rPr>
              <w:t>other doctoral workshops</w:t>
            </w:r>
            <w:r>
              <w:t xml:space="preserve"> organised by one of the universities or recognised scientific research institutions in the country or abroad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D35435A" w14:textId="4E736A0D" w:rsidR="008F2687" w:rsidRDefault="00375F0F">
            <w:pPr>
              <w:pStyle w:val="P68B1DB1-Normal4"/>
              <w:spacing w:line="276" w:lineRule="auto"/>
              <w:jc w:val="center"/>
            </w:pPr>
            <w:r>
              <w:t>5/10</w:t>
            </w:r>
          </w:p>
        </w:tc>
      </w:tr>
      <w:tr w:rsidR="008F2687" w14:paraId="7CD4B1D7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D76D325" w14:textId="7389C7D5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color w:val="C00000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28F0BFB" w14:textId="13356CC4" w:rsidR="008F2687" w:rsidRDefault="0033757A">
            <w:pPr>
              <w:spacing w:line="276" w:lineRule="auto"/>
              <w:jc w:val="both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  <w:proofErr w:type="spellStart"/>
            <w:r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Publication</w:t>
            </w:r>
            <w:proofErr w:type="spellEnd"/>
            <w:r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of</w:t>
            </w:r>
            <w:proofErr w:type="spellEnd"/>
            <w:r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paper</w:t>
            </w:r>
            <w:proofErr w:type="spellEnd"/>
            <w:r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in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a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scientific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journal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that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has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been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published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in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the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WoSCC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or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Scopus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databases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(Q1) (1.2, 3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authors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4CB7859" w14:textId="00C21264" w:rsidR="008F2687" w:rsidRDefault="00375F0F">
            <w:pPr>
              <w:pStyle w:val="P68B1DB1-Normal4"/>
              <w:spacing w:line="276" w:lineRule="auto"/>
              <w:jc w:val="center"/>
            </w:pPr>
            <w:r>
              <w:t>30/</w:t>
            </w:r>
            <w:r>
              <w:t>25/20</w:t>
            </w:r>
          </w:p>
        </w:tc>
      </w:tr>
      <w:tr w:rsidR="008F2687" w14:paraId="307A5E00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7533EEF" w14:textId="07C43E74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color w:val="C00000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0FA221D5" w14:textId="5A116EF1" w:rsidR="008F2687" w:rsidRDefault="0033757A">
            <w:pPr>
              <w:pStyle w:val="P68B1DB1-Normal3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Publication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3757A">
              <w:rPr>
                <w:bCs/>
              </w:rPr>
              <w:t>in</w:t>
            </w:r>
            <w:proofErr w:type="spellEnd"/>
            <w:r w:rsidRPr="0033757A">
              <w:rPr>
                <w:bCs/>
              </w:rPr>
              <w:t xml:space="preserve"> a </w:t>
            </w:r>
            <w:proofErr w:type="spellStart"/>
            <w:r w:rsidRPr="0033757A">
              <w:rPr>
                <w:bCs/>
              </w:rPr>
              <w:t>scientific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journal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that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has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been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published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in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the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WoSCC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or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Scopus</w:t>
            </w:r>
            <w:proofErr w:type="spellEnd"/>
            <w:r w:rsidRPr="0033757A">
              <w:rPr>
                <w:bCs/>
              </w:rPr>
              <w:t xml:space="preserve"> </w:t>
            </w:r>
            <w:proofErr w:type="spellStart"/>
            <w:r w:rsidRPr="0033757A">
              <w:rPr>
                <w:bCs/>
              </w:rPr>
              <w:t>databases</w:t>
            </w:r>
            <w:proofErr w:type="spellEnd"/>
            <w:r w:rsidRPr="0033757A">
              <w:rPr>
                <w:bCs/>
              </w:rPr>
              <w:t xml:space="preserve"> (Q2) (1.2, 3 </w:t>
            </w:r>
            <w:proofErr w:type="spellStart"/>
            <w:r w:rsidRPr="0033757A">
              <w:rPr>
                <w:bCs/>
              </w:rPr>
              <w:t>authors</w:t>
            </w:r>
            <w:proofErr w:type="spellEnd"/>
            <w:r w:rsidRPr="0033757A">
              <w:rPr>
                <w:bCs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9F89509" w14:textId="59FE3B41" w:rsidR="008F2687" w:rsidRDefault="00375F0F">
            <w:pPr>
              <w:pStyle w:val="P68B1DB1-Normal4"/>
              <w:spacing w:line="276" w:lineRule="auto"/>
              <w:jc w:val="center"/>
            </w:pPr>
            <w:r>
              <w:t>25/20/15</w:t>
            </w:r>
          </w:p>
        </w:tc>
      </w:tr>
      <w:tr w:rsidR="008F2687" w14:paraId="2ADABAA9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6B77833" w14:textId="0E9C963A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color w:val="C00000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478AF001" w14:textId="31533E40" w:rsidR="008F2687" w:rsidRDefault="0033757A">
            <w:pPr>
              <w:spacing w:line="276" w:lineRule="auto"/>
              <w:jc w:val="both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  <w:proofErr w:type="spellStart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Publication</w:t>
            </w:r>
            <w:proofErr w:type="spellEnd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of</w:t>
            </w:r>
            <w:proofErr w:type="spellEnd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other</w:t>
            </w:r>
            <w:proofErr w:type="spellEnd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scientific</w:t>
            </w:r>
            <w:proofErr w:type="spellEnd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>papers</w:t>
            </w:r>
            <w:proofErr w:type="spellEnd"/>
            <w:r w:rsidRPr="0033757A">
              <w:rPr>
                <w:rFonts w:ascii="Corbel" w:eastAsia="Calibri" w:hAnsi="Corbel" w:cstheme="minorHAnsi"/>
                <w:b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of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the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first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group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of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(a1) </w:t>
            </w:r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  <w:vertAlign w:val="superscript"/>
              </w:rPr>
              <w:t>1</w:t>
            </w:r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(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maximum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1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or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 xml:space="preserve"> 3 </w:t>
            </w:r>
            <w:proofErr w:type="spellStart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authors</w:t>
            </w:r>
            <w:proofErr w:type="spellEnd"/>
            <w:r w:rsidRPr="0033757A">
              <w:rPr>
                <w:rFonts w:ascii="Corbel" w:eastAsia="Calibri" w:hAnsi="Corbel" w:cstheme="minorHAnsi"/>
                <w:bCs/>
                <w:w w:val="1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8262809" w14:textId="609D1333" w:rsidR="008F2687" w:rsidRDefault="00375F0F">
            <w:pPr>
              <w:pStyle w:val="P68B1DB1-Normal4"/>
              <w:spacing w:line="276" w:lineRule="auto"/>
              <w:jc w:val="center"/>
            </w:pPr>
            <w:r>
              <w:t>15/10</w:t>
            </w:r>
          </w:p>
        </w:tc>
      </w:tr>
      <w:tr w:rsidR="008F2687" w14:paraId="07EA4859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437B39F" w14:textId="283BD762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color w:val="C00000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07F2A685" w14:textId="1F30AEF1" w:rsidR="008F2687" w:rsidRDefault="00375F0F">
            <w:pPr>
              <w:pStyle w:val="P68B1DB1-Normal3"/>
              <w:spacing w:line="276" w:lineRule="auto"/>
              <w:jc w:val="both"/>
            </w:pPr>
            <w:r>
              <w:rPr>
                <w:b/>
              </w:rPr>
              <w:t xml:space="preserve">Publication of the scientific </w:t>
            </w:r>
            <w:proofErr w:type="spellStart"/>
            <w:r w:rsidR="0033757A">
              <w:rPr>
                <w:b/>
              </w:rPr>
              <w:t>papers</w:t>
            </w:r>
            <w:proofErr w:type="spellEnd"/>
            <w:r>
              <w:rPr>
                <w:b/>
              </w:rPr>
              <w:t xml:space="preserve"> </w:t>
            </w:r>
            <w:r w:rsidRPr="0033757A">
              <w:rPr>
                <w:bCs/>
              </w:rPr>
              <w:t>of</w:t>
            </w:r>
            <w:r>
              <w:t xml:space="preserve"> the second group of (a2) </w:t>
            </w:r>
            <w:r>
              <w:rPr>
                <w:vertAlign w:val="superscript"/>
              </w:rPr>
              <w:t>1</w:t>
            </w:r>
            <w:r>
              <w:t xml:space="preserve"> (</w:t>
            </w:r>
            <w:proofErr w:type="spellStart"/>
            <w:r w:rsidR="0033757A" w:rsidRPr="0033757A">
              <w:rPr>
                <w:bCs/>
              </w:rPr>
              <w:t>maximum</w:t>
            </w:r>
            <w:proofErr w:type="spellEnd"/>
            <w:r w:rsidR="0033757A" w:rsidRPr="0033757A">
              <w:rPr>
                <w:bCs/>
              </w:rPr>
              <w:t xml:space="preserve"> 1 </w:t>
            </w:r>
            <w:proofErr w:type="spellStart"/>
            <w:r w:rsidR="0033757A" w:rsidRPr="0033757A">
              <w:rPr>
                <w:bCs/>
              </w:rPr>
              <w:t>or</w:t>
            </w:r>
            <w:proofErr w:type="spellEnd"/>
            <w:r w:rsidR="0033757A" w:rsidRPr="0033757A">
              <w:rPr>
                <w:bCs/>
              </w:rPr>
              <w:t xml:space="preserve"> 3 </w:t>
            </w:r>
            <w:proofErr w:type="spellStart"/>
            <w:r w:rsidR="0033757A" w:rsidRPr="0033757A">
              <w:rPr>
                <w:bCs/>
              </w:rPr>
              <w:t>authors</w:t>
            </w:r>
            <w:proofErr w:type="spellEnd"/>
            <w:r w:rsidR="0033757A" w:rsidRPr="0033757A">
              <w:rPr>
                <w:bCs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2EAE1EF" w14:textId="15FE8D9F" w:rsidR="008F2687" w:rsidRDefault="00375F0F">
            <w:pPr>
              <w:pStyle w:val="P68B1DB1-Normal4"/>
              <w:spacing w:line="276" w:lineRule="auto"/>
              <w:jc w:val="center"/>
            </w:pPr>
            <w:r>
              <w:t>10/5</w:t>
            </w:r>
          </w:p>
        </w:tc>
      </w:tr>
      <w:tr w:rsidR="008F2687" w14:paraId="7EAFC97D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1E62C7E" w14:textId="1AC299CE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645A40C" w14:textId="32EB91A6" w:rsidR="008F2687" w:rsidRDefault="00375F0F">
            <w:pPr>
              <w:pStyle w:val="P68B1DB1-Normal3"/>
              <w:spacing w:line="276" w:lineRule="auto"/>
              <w:jc w:val="both"/>
            </w:pPr>
            <w:r>
              <w:rPr>
                <w:b/>
              </w:rPr>
              <w:t>Publication of a scientific paper in a scientific journal of</w:t>
            </w:r>
            <w:r>
              <w:t xml:space="preserve"> the third group (a3) </w:t>
            </w:r>
            <w:r>
              <w:rPr>
                <w:vertAlign w:val="superscript"/>
              </w:rPr>
              <w:t>1</w:t>
            </w:r>
            <w:r>
              <w:t xml:space="preserve"> (independent work)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8B33973" w14:textId="30F2EE94" w:rsidR="008F2687" w:rsidRDefault="00375F0F">
            <w:pPr>
              <w:pStyle w:val="P68B1DB1-Normal4"/>
              <w:spacing w:line="276" w:lineRule="auto"/>
              <w:jc w:val="center"/>
            </w:pPr>
            <w:r>
              <w:t>5</w:t>
            </w:r>
          </w:p>
        </w:tc>
      </w:tr>
      <w:tr w:rsidR="008F2687" w14:paraId="45F8170C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8D1C303" w14:textId="36932716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623314A4" w14:textId="32C87E73" w:rsidR="008F2687" w:rsidRDefault="0033757A">
            <w:pPr>
              <w:pStyle w:val="P68B1DB1-Normal3"/>
              <w:spacing w:line="276" w:lineRule="auto"/>
              <w:jc w:val="both"/>
            </w:pP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Pr="0033757A">
              <w:rPr>
                <w:b/>
                <w:bCs/>
              </w:rPr>
              <w:t xml:space="preserve">a </w:t>
            </w:r>
            <w:proofErr w:type="spellStart"/>
            <w:r w:rsidRPr="0033757A">
              <w:rPr>
                <w:b/>
                <w:bCs/>
              </w:rPr>
              <w:t>book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or</w:t>
            </w:r>
            <w:proofErr w:type="spellEnd"/>
            <w:r w:rsidRPr="0033757A">
              <w:rPr>
                <w:b/>
                <w:bCs/>
              </w:rPr>
              <w:t xml:space="preserve"> </w:t>
            </w:r>
            <w:proofErr w:type="spellStart"/>
            <w:r w:rsidRPr="0033757A">
              <w:rPr>
                <w:b/>
                <w:bCs/>
              </w:rPr>
              <w:t>article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for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CABCD84" w14:textId="77777777" w:rsidR="008F2687" w:rsidRDefault="00375F0F">
            <w:pPr>
              <w:pStyle w:val="P68B1DB1-Normal4"/>
              <w:spacing w:line="276" w:lineRule="auto"/>
              <w:jc w:val="center"/>
            </w:pPr>
            <w:r>
              <w:t>5</w:t>
            </w:r>
          </w:p>
        </w:tc>
      </w:tr>
      <w:tr w:rsidR="008F2687" w14:paraId="0E1FCAFB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998F5E2" w14:textId="464F5A1F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5C1DC6BA" w14:textId="28E53879" w:rsidR="008F2687" w:rsidRDefault="00375F0F">
            <w:pPr>
              <w:pStyle w:val="P68B1DB1-Normal3"/>
              <w:spacing w:line="276" w:lineRule="auto"/>
              <w:jc w:val="both"/>
            </w:pPr>
            <w:r>
              <w:t xml:space="preserve">Active </w:t>
            </w:r>
            <w:r>
              <w:rPr>
                <w:b/>
              </w:rPr>
              <w:t>participation in the work of</w:t>
            </w:r>
            <w:r>
              <w:t xml:space="preserve"> a professional or scientific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t xml:space="preserve"> (</w:t>
            </w:r>
            <w:proofErr w:type="spellStart"/>
            <w:r>
              <w:t>round</w:t>
            </w:r>
            <w:proofErr w:type="spellEnd"/>
            <w:r>
              <w:t xml:space="preserve"> table, </w:t>
            </w:r>
            <w:proofErr w:type="spellStart"/>
            <w:r>
              <w:t>symposium</w:t>
            </w:r>
            <w:proofErr w:type="spellEnd"/>
            <w:r w:rsidR="0033757A">
              <w:t>,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) </w:t>
            </w:r>
            <w:proofErr w:type="spellStart"/>
            <w:r>
              <w:t>with</w:t>
            </w:r>
            <w:proofErr w:type="spellEnd"/>
            <w:r>
              <w:t xml:space="preserve"> a topic in the field of applying for the topic of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33757A">
              <w:t>thesis</w:t>
            </w:r>
            <w:proofErr w:type="spellEnd"/>
            <w:r>
              <w:t xml:space="preserve"> (</w:t>
            </w:r>
            <w:proofErr w:type="spellStart"/>
            <w:r w:rsidR="0033757A">
              <w:t>panelist</w:t>
            </w:r>
            <w:proofErr w:type="spellEnd"/>
            <w:r>
              <w:t xml:space="preserve">, </w:t>
            </w:r>
            <w:proofErr w:type="spellStart"/>
            <w:r>
              <w:t>presenter</w:t>
            </w:r>
            <w:proofErr w:type="spellEnd"/>
            <w:r w:rsidR="0033757A">
              <w:t>,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simi</w:t>
            </w:r>
            <w:r>
              <w:t>lar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D5DAF6C" w14:textId="77777777" w:rsidR="008F2687" w:rsidRDefault="00375F0F">
            <w:pPr>
              <w:pStyle w:val="P68B1DB1-Normal4"/>
              <w:spacing w:line="276" w:lineRule="auto"/>
              <w:jc w:val="center"/>
            </w:pPr>
            <w:r>
              <w:t>5</w:t>
            </w:r>
          </w:p>
        </w:tc>
      </w:tr>
      <w:tr w:rsidR="008F2687" w14:paraId="6C695467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4BAC5B0" w14:textId="6D413D03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C3EEE38" w14:textId="77777777" w:rsidR="008F2687" w:rsidRDefault="00375F0F">
            <w:pPr>
              <w:pStyle w:val="P68B1DB1-Normal3"/>
              <w:spacing w:line="276" w:lineRule="auto"/>
              <w:jc w:val="both"/>
            </w:pPr>
            <w:r>
              <w:t xml:space="preserve">Inclusion in research on </w:t>
            </w:r>
            <w:r>
              <w:rPr>
                <w:b/>
              </w:rPr>
              <w:t>a competitive scientific</w:t>
            </w:r>
            <w:r>
              <w:t xml:space="preserve"> project </w:t>
            </w:r>
            <w:r>
              <w:rPr>
                <w:vertAlign w:val="superscript"/>
              </w:rPr>
              <w:t>2</w:t>
            </w:r>
            <w:r>
              <w:t xml:space="preserve"> (head or member of the research team)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545A8CB" w14:textId="77777777" w:rsidR="008F2687" w:rsidRDefault="00375F0F">
            <w:pPr>
              <w:pStyle w:val="P68B1DB1-Normal4"/>
              <w:spacing w:line="276" w:lineRule="auto"/>
              <w:jc w:val="center"/>
            </w:pPr>
            <w:r>
              <w:t>25/15</w:t>
            </w:r>
          </w:p>
        </w:tc>
      </w:tr>
      <w:tr w:rsidR="008F2687" w14:paraId="57B6F8A0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FD7D966" w14:textId="7ACE8F8D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6BBD9C6" w14:textId="77777777" w:rsidR="008F2687" w:rsidRDefault="00375F0F">
            <w:pPr>
              <w:pStyle w:val="P68B1DB1-Normal3"/>
              <w:spacing w:line="276" w:lineRule="auto"/>
              <w:jc w:val="both"/>
            </w:pPr>
            <w:r>
              <w:t xml:space="preserve">Involvement in research on other </w:t>
            </w:r>
            <w:r>
              <w:rPr>
                <w:b/>
              </w:rPr>
              <w:t>scientific</w:t>
            </w:r>
            <w:r>
              <w:t xml:space="preserve"> </w:t>
            </w:r>
            <w:r>
              <w:rPr>
                <w:b/>
              </w:rPr>
              <w:t>projects</w:t>
            </w:r>
            <w:r>
              <w:t xml:space="preserve"> </w:t>
            </w:r>
            <w:r>
              <w:rPr>
                <w:vertAlign w:val="superscript"/>
              </w:rPr>
              <w:t>3</w:t>
            </w:r>
            <w:r>
              <w:t xml:space="preserve"> (head or member of the research team)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F9E51DA" w14:textId="6A6B9D3D" w:rsidR="008F2687" w:rsidRDefault="00375F0F">
            <w:pPr>
              <w:pStyle w:val="P68B1DB1-Normal4"/>
              <w:spacing w:line="276" w:lineRule="auto"/>
              <w:jc w:val="center"/>
            </w:pPr>
            <w:r>
              <w:t>10/5</w:t>
            </w:r>
          </w:p>
        </w:tc>
      </w:tr>
      <w:tr w:rsidR="008F2687" w14:paraId="3CFB8F85" w14:textId="77777777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16D0990" w14:textId="616610FA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6F14A151" w14:textId="06F79DC2" w:rsidR="008F2687" w:rsidRDefault="00375F0F">
            <w:pPr>
              <w:pStyle w:val="P68B1DB1-Normal3"/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</w:rPr>
              <w:t>Participation in research</w:t>
            </w:r>
            <w:r>
              <w:t xml:space="preserve"> on a </w:t>
            </w:r>
            <w:proofErr w:type="spellStart"/>
            <w:r w:rsidR="0033757A">
              <w:t>national</w:t>
            </w:r>
            <w:proofErr w:type="spellEnd"/>
            <w:r>
              <w:t xml:space="preserve"> or international </w:t>
            </w:r>
            <w:r>
              <w:rPr>
                <w:b/>
              </w:rPr>
              <w:t>professional</w:t>
            </w:r>
            <w:r>
              <w:t xml:space="preserve"> </w:t>
            </w:r>
            <w:r>
              <w:rPr>
                <w:b/>
              </w:rPr>
              <w:t>project</w:t>
            </w:r>
            <w:r>
              <w:t xml:space="preserve"> with the topic of applying for the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33757A">
              <w:t>thesis</w:t>
            </w:r>
            <w:proofErr w:type="spellEnd"/>
            <w:r>
              <w:t xml:space="preserve"> (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the research team)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57D8FA0" w14:textId="12FD8BD2" w:rsidR="008F2687" w:rsidRDefault="00375F0F">
            <w:pPr>
              <w:pStyle w:val="P68B1DB1-Normal4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8F2687" w14:paraId="1060924C" w14:textId="77777777"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BDA31B" w14:textId="23A6314C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1B2708B8" w14:textId="1A088C70" w:rsidR="008F2687" w:rsidRDefault="00375F0F">
            <w:pPr>
              <w:pStyle w:val="P68B1DB1-Normal3"/>
              <w:spacing w:line="276" w:lineRule="auto"/>
              <w:jc w:val="both"/>
            </w:pPr>
            <w:r>
              <w:t xml:space="preserve">Scientific and professional </w:t>
            </w:r>
            <w:r>
              <w:rPr>
                <w:b/>
              </w:rPr>
              <w:t>training</w:t>
            </w:r>
            <w:r>
              <w:t xml:space="preserve"> </w:t>
            </w:r>
            <w:r>
              <w:rPr>
                <w:b/>
              </w:rPr>
              <w:t>at another</w:t>
            </w:r>
            <w:r>
              <w:t xml:space="preserve"> national or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 w:rsidR="0033757A">
              <w:t>academic</w:t>
            </w:r>
            <w:proofErr w:type="spellEnd"/>
            <w:r w:rsidR="0033757A">
              <w:t xml:space="preserve"> </w:t>
            </w:r>
            <w:proofErr w:type="spellStart"/>
            <w:r>
              <w:rPr>
                <w:b/>
              </w:rPr>
              <w:t>institution</w:t>
            </w:r>
            <w:proofErr w:type="spellEnd"/>
            <w:r>
              <w:t xml:space="preserve"> </w:t>
            </w:r>
            <w:proofErr w:type="spellStart"/>
            <w:r>
              <w:t>lasting</w:t>
            </w:r>
            <w:proofErr w:type="spellEnd"/>
            <w:r>
              <w:t xml:space="preserve"> 1, 2, 3</w:t>
            </w:r>
            <w:r w:rsidR="0033757A">
              <w:t>,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4 </w:t>
            </w:r>
            <w:proofErr w:type="spellStart"/>
            <w:r>
              <w:t>months</w:t>
            </w:r>
            <w:proofErr w:type="spellEnd"/>
            <w:r>
              <w:t xml:space="preserve"> and more </w:t>
            </w:r>
            <w:r>
              <w:rPr>
                <w:vertAlign w:val="superscript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864061" w14:textId="77777777" w:rsidR="008F2687" w:rsidRDefault="00375F0F">
            <w:pPr>
              <w:pStyle w:val="P68B1DB1-Normal4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5/10/15/25</w:t>
            </w:r>
          </w:p>
        </w:tc>
      </w:tr>
      <w:tr w:rsidR="008F2687" w14:paraId="609A0B5F" w14:textId="77777777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D924E8" w14:textId="39BDE85B" w:rsidR="008F2687" w:rsidRDefault="008F26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right"/>
              <w:rPr>
                <w:rFonts w:ascii="Corbel" w:eastAsia="Calibri" w:hAnsi="Corbel" w:cstheme="minorHAnsi"/>
                <w:w w:val="100"/>
                <w:sz w:val="20"/>
                <w:szCs w:val="20"/>
              </w:rPr>
            </w:pPr>
          </w:p>
        </w:tc>
        <w:tc>
          <w:tcPr>
            <w:tcW w:w="7381" w:type="dxa"/>
            <w:tcBorders>
              <w:bottom w:val="single" w:sz="12" w:space="0" w:color="auto"/>
            </w:tcBorders>
            <w:vAlign w:val="center"/>
          </w:tcPr>
          <w:p w14:paraId="1C69B412" w14:textId="77777777" w:rsidR="008F2687" w:rsidRDefault="00375F0F">
            <w:pPr>
              <w:pStyle w:val="P68B1DB1-Normal3"/>
              <w:spacing w:line="276" w:lineRule="auto"/>
              <w:jc w:val="both"/>
            </w:pPr>
            <w:r>
              <w:t xml:space="preserve">Participation in teaching </w:t>
            </w:r>
            <w:r>
              <w:rPr>
                <w:vertAlign w:val="superscript"/>
              </w:rPr>
              <w:t>5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DDD93" w14:textId="23E9A167" w:rsidR="008F2687" w:rsidRDefault="00375F0F">
            <w:pPr>
              <w:pStyle w:val="P68B1DB1-Normal3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5</w:t>
            </w:r>
          </w:p>
        </w:tc>
      </w:tr>
    </w:tbl>
    <w:p w14:paraId="10B3137B" w14:textId="77777777" w:rsidR="008F2687" w:rsidRDefault="008F2687">
      <w:pPr>
        <w:spacing w:line="259" w:lineRule="auto"/>
        <w:rPr>
          <w:rFonts w:ascii="Corbel" w:eastAsia="Calibri" w:hAnsi="Corbel" w:cstheme="minorHAnsi"/>
          <w:w w:val="100"/>
          <w:sz w:val="20"/>
          <w:szCs w:val="20"/>
        </w:rPr>
      </w:pPr>
    </w:p>
    <w:p w14:paraId="40FF129A" w14:textId="452305EE" w:rsidR="008F2687" w:rsidRDefault="00375F0F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r>
        <w:t xml:space="preserve">All activities shall be planned and carried out in agreement and with the assistance of a mentor, </w:t>
      </w:r>
      <w:proofErr w:type="spellStart"/>
      <w:r w:rsidR="004029F6">
        <w:t>co</w:t>
      </w:r>
      <w:proofErr w:type="spellEnd"/>
      <w:r w:rsidR="004029F6">
        <w:t>-mentor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advis</w:t>
      </w:r>
      <w:r w:rsidR="004029F6">
        <w:t>o</w:t>
      </w:r>
      <w:r>
        <w:t>r</w:t>
      </w:r>
      <w:proofErr w:type="spellEnd"/>
      <w:r>
        <w:t>.</w:t>
      </w:r>
    </w:p>
    <w:p w14:paraId="14796B46" w14:textId="47AAAC2E" w:rsidR="008F2687" w:rsidRDefault="00375F0F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r>
        <w:t>The evaluation of activities is conditioned on the acquisition of learning outcomes provided for in the study programme and the connec</w:t>
      </w:r>
      <w:r>
        <w:t xml:space="preserve">tion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4029F6">
        <w:t>research</w:t>
      </w:r>
      <w:proofErr w:type="spellEnd"/>
      <w:r w:rsidR="004029F6">
        <w:t xml:space="preserve"> </w:t>
      </w:r>
      <w:proofErr w:type="spellStart"/>
      <w:r w:rsidR="004029F6">
        <w:t>topic</w:t>
      </w:r>
      <w:proofErr w:type="spellEnd"/>
      <w:r w:rsidR="004029F6">
        <w:t xml:space="preserve"> </w:t>
      </w:r>
      <w:proofErr w:type="spellStart"/>
      <w:r w:rsidR="004029F6">
        <w:t>within</w:t>
      </w:r>
      <w:proofErr w:type="spellEnd"/>
      <w:r w:rsidR="004029F6">
        <w:t xml:space="preserve"> </w:t>
      </w:r>
      <w:proofErr w:type="spellStart"/>
      <w:r w:rsidR="004029F6">
        <w:t>the</w:t>
      </w:r>
      <w:proofErr w:type="spellEnd"/>
      <w:r w:rsidR="004029F6">
        <w:t xml:space="preserve"> </w:t>
      </w:r>
      <w:proofErr w:type="spellStart"/>
      <w:r w:rsidR="004029F6">
        <w:t>doctoral</w:t>
      </w:r>
      <w:proofErr w:type="spellEnd"/>
      <w:r w:rsidR="004029F6">
        <w:t xml:space="preserve"> </w:t>
      </w:r>
      <w:proofErr w:type="spellStart"/>
      <w:r w:rsidR="004029F6">
        <w:t>thesis</w:t>
      </w:r>
      <w:proofErr w:type="spellEnd"/>
      <w:r w:rsidR="004029F6">
        <w:t xml:space="preserve"> </w:t>
      </w:r>
      <w:proofErr w:type="spellStart"/>
      <w:r w:rsidR="004029F6">
        <w:t>framework</w:t>
      </w:r>
      <w:proofErr w:type="spellEnd"/>
      <w:r>
        <w:t>.</w:t>
      </w:r>
    </w:p>
    <w:p w14:paraId="1115214B" w14:textId="77777777" w:rsidR="008F2687" w:rsidRDefault="00375F0F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r>
        <w:t>All activities must be realized after enrolment in doctoral studies.</w:t>
      </w:r>
    </w:p>
    <w:p w14:paraId="72AAEAF2" w14:textId="69C491B6" w:rsidR="008F2687" w:rsidRDefault="004029F6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as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Scandinavian</w:t>
      </w:r>
      <w:proofErr w:type="spellEnd"/>
      <w:r>
        <w:t xml:space="preserve"> model).</w:t>
      </w:r>
    </w:p>
    <w:p w14:paraId="220448AB" w14:textId="77777777" w:rsidR="008F2687" w:rsidRDefault="00375F0F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r>
        <w:t xml:space="preserve">Scientific paper is evaluated as an elective activity only if the student has listed the Faculty's affiliation (as the only one or as an additional affiliation) </w:t>
      </w:r>
      <w:r>
        <w:t>in addition to his/her name.</w:t>
      </w:r>
    </w:p>
    <w:p w14:paraId="19647A40" w14:textId="5063B954" w:rsidR="008F2687" w:rsidRDefault="004029F6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for </w:t>
      </w:r>
      <w:proofErr w:type="spellStart"/>
      <w:r>
        <w:t>publication</w:t>
      </w:r>
      <w:proofErr w:type="spellEnd"/>
      <w:r>
        <w:t>.</w:t>
      </w:r>
    </w:p>
    <w:p w14:paraId="00103B5E" w14:textId="522F7CA2" w:rsidR="008F2687" w:rsidRDefault="004029F6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10 </w:t>
      </w:r>
      <w:proofErr w:type="spellStart"/>
      <w:r>
        <w:t>and</w:t>
      </w:r>
      <w:proofErr w:type="spellEnd"/>
      <w:r>
        <w:t xml:space="preserve"> 11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not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).</w:t>
      </w:r>
    </w:p>
    <w:p w14:paraId="3EB2B095" w14:textId="24E01AE6" w:rsidR="008F2687" w:rsidRDefault="004029F6">
      <w:pPr>
        <w:pStyle w:val="P68B1DB1-Normal3"/>
        <w:numPr>
          <w:ilvl w:val="0"/>
          <w:numId w:val="7"/>
        </w:numPr>
        <w:spacing w:after="160" w:line="259" w:lineRule="auto"/>
        <w:ind w:left="426" w:hanging="426"/>
        <w:contextualSpacing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12 </w:t>
      </w:r>
      <w:proofErr w:type="spellStart"/>
      <w:r>
        <w:t>and</w:t>
      </w:r>
      <w:proofErr w:type="spellEnd"/>
      <w:r>
        <w:t xml:space="preserve"> 14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682D1AF8" w14:textId="2911C897" w:rsidR="008F2687" w:rsidRDefault="008F2687">
      <w:pPr>
        <w:spacing w:after="160" w:line="259" w:lineRule="auto"/>
        <w:jc w:val="both"/>
        <w:rPr>
          <w:rFonts w:ascii="Corbel" w:eastAsia="Calibri" w:hAnsi="Corbel" w:cstheme="minorHAnsi"/>
          <w:w w:val="100"/>
          <w:sz w:val="20"/>
          <w:szCs w:val="20"/>
        </w:rPr>
      </w:pPr>
    </w:p>
    <w:p w14:paraId="2A490BB1" w14:textId="4F52600A" w:rsidR="008F2687" w:rsidRDefault="008F2687">
      <w:pPr>
        <w:spacing w:after="160" w:line="259" w:lineRule="auto"/>
        <w:jc w:val="both"/>
        <w:rPr>
          <w:rFonts w:ascii="Corbel" w:eastAsia="Calibri" w:hAnsi="Corbel" w:cstheme="minorHAnsi"/>
          <w:w w:val="100"/>
          <w:sz w:val="20"/>
          <w:szCs w:val="20"/>
        </w:rPr>
      </w:pPr>
    </w:p>
    <w:p w14:paraId="257089F1" w14:textId="77777777" w:rsidR="008F2687" w:rsidRDefault="00375F0F">
      <w:pPr>
        <w:pStyle w:val="P68B1DB1-Normal2"/>
        <w:spacing w:after="120" w:line="259" w:lineRule="auto"/>
        <w:jc w:val="both"/>
      </w:pPr>
      <w:r>
        <w:t>Explanations and instructions:</w:t>
      </w:r>
    </w:p>
    <w:p w14:paraId="6DF40955" w14:textId="56E19D52" w:rsidR="008F2687" w:rsidRDefault="00375F0F">
      <w:pPr>
        <w:pStyle w:val="P68B1DB1-Normal3"/>
        <w:spacing w:after="160" w:line="259" w:lineRule="auto"/>
        <w:jc w:val="both"/>
      </w:pPr>
      <w:r>
        <w:rPr>
          <w:vertAlign w:val="superscript"/>
        </w:rPr>
        <w:t>1</w:t>
      </w:r>
      <w:r>
        <w:t xml:space="preserve"> in accordance with Art. 17 and Art. 18. Ordinance on conditions for appointment to Scientifi</w:t>
      </w:r>
      <w:r>
        <w:t>c grades (OG no. 28/17., 72/19., 21/21., and 111/22.).) and national criteria for appointment to a scientific-teaching, artistic-teaching, scientific and teaching position at the university and scientific institute, as well as additional criteria laid down</w:t>
      </w:r>
      <w:r>
        <w:t xml:space="preserve"> in the general act of the scientific institute, when adopted. </w:t>
      </w:r>
      <w:r>
        <w:rPr>
          <w:vertAlign w:val="superscript"/>
        </w:rPr>
        <w:t>2</w:t>
      </w:r>
      <w:r>
        <w:t xml:space="preserve"> a competitive scientific project is considered a scientific project funded by European funds or other competitive sources and tenders promoting various forms of scientific research (Horizon 2</w:t>
      </w:r>
      <w:r>
        <w:t>020, Horizon Europe, Croatian Science Foundation and other projects with demonstrable scientific significance and purpose)</w:t>
      </w:r>
    </w:p>
    <w:p w14:paraId="4616E768" w14:textId="77777777" w:rsidR="008F2687" w:rsidRDefault="00375F0F">
      <w:pPr>
        <w:pStyle w:val="P68B1DB1-Normal3"/>
        <w:spacing w:after="160" w:line="259" w:lineRule="auto"/>
        <w:jc w:val="both"/>
      </w:pPr>
      <w:r>
        <w:rPr>
          <w:vertAlign w:val="superscript"/>
        </w:rPr>
        <w:t>3</w:t>
      </w:r>
      <w:r>
        <w:t xml:space="preserve"> other scientific projects are considered scientific projects with demonstrable scientific significance and purpose partly or fully funded by a higher education institution or other scientific research institution.</w:t>
      </w:r>
    </w:p>
    <w:p w14:paraId="397C2FAB" w14:textId="77777777" w:rsidR="008F2687" w:rsidRDefault="00375F0F">
      <w:pPr>
        <w:pStyle w:val="P68B1DB1-Normal3"/>
        <w:spacing w:line="259" w:lineRule="auto"/>
        <w:jc w:val="both"/>
      </w:pPr>
      <w:r>
        <w:rPr>
          <w:b/>
          <w:vertAlign w:val="superscript"/>
        </w:rPr>
        <w:t>4</w:t>
      </w:r>
      <w:r>
        <w:t xml:space="preserve"> </w:t>
      </w:r>
      <w:r>
        <w:rPr>
          <w:b/>
        </w:rPr>
        <w:t>student obligations</w:t>
      </w:r>
      <w:r>
        <w:t>:</w:t>
      </w:r>
    </w:p>
    <w:p w14:paraId="77314F27" w14:textId="77777777" w:rsidR="008F2687" w:rsidRDefault="00375F0F">
      <w:pPr>
        <w:pStyle w:val="P68B1DB1-Normal3"/>
        <w:spacing w:after="160" w:line="259" w:lineRule="auto"/>
        <w:jc w:val="both"/>
      </w:pPr>
      <w:r>
        <w:rPr>
          <w:b/>
        </w:rPr>
        <w:t>Before attending</w:t>
      </w:r>
      <w:r>
        <w:t xml:space="preserve"> s</w:t>
      </w:r>
      <w:r>
        <w:t xml:space="preserve">cientific and professional training at another Croatian or foreign university or scientific institution, or before undertaking scientific-teaching activities, </w:t>
      </w:r>
      <w:r>
        <w:rPr>
          <w:b/>
        </w:rPr>
        <w:t>the student shall</w:t>
      </w:r>
      <w:r>
        <w:t>:</w:t>
      </w:r>
    </w:p>
    <w:p w14:paraId="39B68FDE" w14:textId="504AAD68" w:rsidR="008F2687" w:rsidRDefault="00375F0F">
      <w:pPr>
        <w:pStyle w:val="P68B1DB1-Normal3"/>
        <w:numPr>
          <w:ilvl w:val="0"/>
          <w:numId w:val="5"/>
        </w:numPr>
        <w:spacing w:after="160" w:line="259" w:lineRule="auto"/>
        <w:ind w:left="709" w:hanging="436"/>
        <w:contextualSpacing/>
        <w:jc w:val="both"/>
      </w:pPr>
      <w:proofErr w:type="spellStart"/>
      <w:r>
        <w:t>Inform</w:t>
      </w:r>
      <w:proofErr w:type="spellEnd"/>
      <w:r>
        <w:t xml:space="preserve"> </w:t>
      </w:r>
      <w:bookmarkStart w:id="0" w:name="_Hlk190809651"/>
      <w:proofErr w:type="spellStart"/>
      <w:r>
        <w:t>the</w:t>
      </w:r>
      <w:proofErr w:type="spellEnd"/>
      <w:r>
        <w:t xml:space="preserve"> </w:t>
      </w:r>
      <w:proofErr w:type="spellStart"/>
      <w:r w:rsidR="004029F6">
        <w:t>head</w:t>
      </w:r>
      <w:proofErr w:type="spellEnd"/>
      <w:r w:rsidR="004029F6">
        <w:t xml:space="preserve"> </w:t>
      </w:r>
      <w:proofErr w:type="spellStart"/>
      <w:r w:rsidR="004029F6">
        <w:t>of</w:t>
      </w:r>
      <w:proofErr w:type="spellEnd"/>
      <w:r w:rsidR="004029F6">
        <w:t xml:space="preserve"> </w:t>
      </w:r>
      <w:proofErr w:type="spellStart"/>
      <w:r w:rsidR="004029F6">
        <w:t>the</w:t>
      </w:r>
      <w:proofErr w:type="spellEnd"/>
      <w:r w:rsidR="004029F6">
        <w:t xml:space="preserve"> </w:t>
      </w:r>
      <w:proofErr w:type="spellStart"/>
      <w:r>
        <w:t>study</w:t>
      </w:r>
      <w:proofErr w:type="spellEnd"/>
      <w:r>
        <w:t xml:space="preserve"> </w:t>
      </w:r>
      <w:bookmarkEnd w:id="0"/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</w:t>
      </w:r>
      <w:r w:rsidR="004029F6">
        <w:t xml:space="preserve">to </w:t>
      </w:r>
      <w:proofErr w:type="spellStart"/>
      <w:r w:rsidR="004029F6"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the recognition of ECTS credits on that basis.</w:t>
      </w:r>
    </w:p>
    <w:p w14:paraId="2BBA0580" w14:textId="0362B1FD" w:rsidR="008F2687" w:rsidRDefault="00375F0F">
      <w:pPr>
        <w:pStyle w:val="P68B1DB1-Normal3"/>
        <w:numPr>
          <w:ilvl w:val="0"/>
          <w:numId w:val="5"/>
        </w:numPr>
        <w:spacing w:after="160" w:line="259" w:lineRule="auto"/>
        <w:ind w:left="709" w:hanging="436"/>
        <w:contextualSpacing/>
        <w:jc w:val="both"/>
      </w:pPr>
      <w:r>
        <w:t xml:space="preserve">Provide </w:t>
      </w:r>
      <w:proofErr w:type="spellStart"/>
      <w:r w:rsidR="004029F6">
        <w:t>the</w:t>
      </w:r>
      <w:proofErr w:type="spellEnd"/>
      <w:r w:rsidR="004029F6">
        <w:t xml:space="preserve"> </w:t>
      </w:r>
      <w:proofErr w:type="spellStart"/>
      <w:r w:rsidR="004029F6">
        <w:t>head</w:t>
      </w:r>
      <w:proofErr w:type="spellEnd"/>
      <w:r w:rsidR="004029F6">
        <w:t xml:space="preserve"> </w:t>
      </w:r>
      <w:proofErr w:type="spellStart"/>
      <w:r w:rsidR="004029F6">
        <w:t>of</w:t>
      </w:r>
      <w:proofErr w:type="spellEnd"/>
      <w:r w:rsidR="004029F6">
        <w:t xml:space="preserve"> </w:t>
      </w:r>
      <w:proofErr w:type="spellStart"/>
      <w:r w:rsidR="004029F6">
        <w:t>the</w:t>
      </w:r>
      <w:proofErr w:type="spellEnd"/>
      <w:r w:rsidR="004029F6">
        <w:t xml:space="preserve"> </w:t>
      </w:r>
      <w:proofErr w:type="spellStart"/>
      <w:r w:rsidR="004029F6">
        <w:t>study</w:t>
      </w:r>
      <w:proofErr w:type="spellEnd"/>
      <w:r w:rsidR="004029F6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through </w:t>
      </w:r>
      <w:proofErr w:type="spellStart"/>
      <w:r>
        <w:t>the</w:t>
      </w:r>
      <w:proofErr w:type="spellEnd"/>
      <w:r>
        <w:t xml:space="preserve"> Centre for </w:t>
      </w:r>
      <w:proofErr w:type="spellStart"/>
      <w:r w:rsidR="004029F6">
        <w:t>Postgraduate</w:t>
      </w:r>
      <w:proofErr w:type="spellEnd"/>
      <w:r w:rsidR="004029F6">
        <w:t xml:space="preserve"> </w:t>
      </w:r>
      <w:proofErr w:type="spellStart"/>
      <w:r w:rsidR="004029F6"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training</w:t>
      </w:r>
      <w:proofErr w:type="spellEnd"/>
      <w:r>
        <w:t xml:space="preserve"> programme describing the activities to be car</w:t>
      </w:r>
      <w:r>
        <w:t>ried out at the home or abroad university.</w:t>
      </w:r>
    </w:p>
    <w:p w14:paraId="1A71CEC7" w14:textId="77777777" w:rsidR="008F2687" w:rsidRDefault="00375F0F">
      <w:pPr>
        <w:pStyle w:val="P68B1DB1-Normal3"/>
        <w:numPr>
          <w:ilvl w:val="0"/>
          <w:numId w:val="5"/>
        </w:numPr>
        <w:spacing w:after="160" w:line="259" w:lineRule="auto"/>
        <w:ind w:left="709" w:hanging="436"/>
        <w:contextualSpacing/>
        <w:jc w:val="both"/>
      </w:pPr>
      <w:r>
        <w:t>Request the approval of the Committee for evaluation of Scientific and teaching activities, appointed by the Dean, to undertake the proposed activities.</w:t>
      </w:r>
    </w:p>
    <w:p w14:paraId="1B166284" w14:textId="77777777" w:rsidR="008F2687" w:rsidRDefault="008F2687">
      <w:pPr>
        <w:spacing w:after="160" w:line="259" w:lineRule="auto"/>
        <w:contextualSpacing/>
        <w:jc w:val="both"/>
        <w:rPr>
          <w:rFonts w:ascii="Corbel" w:eastAsia="Calibri" w:hAnsi="Corbel" w:cstheme="minorHAnsi"/>
          <w:b/>
          <w:w w:val="100"/>
          <w:sz w:val="20"/>
          <w:szCs w:val="20"/>
        </w:rPr>
      </w:pPr>
    </w:p>
    <w:p w14:paraId="44CE1A99" w14:textId="77777777" w:rsidR="008F2687" w:rsidRDefault="00375F0F">
      <w:pPr>
        <w:pStyle w:val="P68B1DB1-Normal3"/>
        <w:spacing w:after="160" w:line="259" w:lineRule="auto"/>
        <w:contextualSpacing/>
        <w:jc w:val="both"/>
      </w:pPr>
      <w:r>
        <w:rPr>
          <w:b/>
        </w:rPr>
        <w:t>Upon returning</w:t>
      </w:r>
      <w:r>
        <w:t xml:space="preserve"> from the training, </w:t>
      </w:r>
      <w:r>
        <w:rPr>
          <w:b/>
        </w:rPr>
        <w:t>the student is obliged to</w:t>
      </w:r>
      <w:r>
        <w:t xml:space="preserve"> submit:</w:t>
      </w:r>
    </w:p>
    <w:p w14:paraId="31DF45B6" w14:textId="77777777" w:rsidR="008F2687" w:rsidRDefault="00375F0F">
      <w:pPr>
        <w:pStyle w:val="P68B1DB1-Normal3"/>
        <w:numPr>
          <w:ilvl w:val="0"/>
          <w:numId w:val="6"/>
        </w:numPr>
        <w:spacing w:after="160" w:line="259" w:lineRule="auto"/>
        <w:ind w:left="709" w:hanging="425"/>
        <w:contextualSpacing/>
        <w:jc w:val="both"/>
      </w:pPr>
      <w:r>
        <w:t>a certificate of scientific or professional training issued by the institution indicating the period of stay at the institution;</w:t>
      </w:r>
    </w:p>
    <w:p w14:paraId="5D8220B2" w14:textId="731BC40D" w:rsidR="008F2687" w:rsidRDefault="00375F0F">
      <w:pPr>
        <w:pStyle w:val="P68B1DB1-Normal3"/>
        <w:numPr>
          <w:ilvl w:val="0"/>
          <w:numId w:val="6"/>
        </w:numPr>
        <w:spacing w:after="160" w:line="259" w:lineRule="auto"/>
        <w:ind w:left="709" w:hanging="425"/>
        <w:contextualSpacing/>
        <w:jc w:val="both"/>
      </w:pPr>
      <w:r>
        <w:t xml:space="preserve">a detailed description of the activities in which the student participated, certified by the </w:t>
      </w:r>
      <w:r>
        <w:t>institution and supervisor.</w:t>
      </w:r>
    </w:p>
    <w:p w14:paraId="642D34BD" w14:textId="77777777" w:rsidR="008F2687" w:rsidRDefault="008F2687">
      <w:pPr>
        <w:spacing w:after="160" w:line="259" w:lineRule="auto"/>
        <w:jc w:val="both"/>
        <w:rPr>
          <w:rFonts w:ascii="Corbel" w:eastAsia="Calibri" w:hAnsi="Corbel" w:cstheme="minorHAnsi"/>
          <w:w w:val="100"/>
          <w:sz w:val="20"/>
          <w:szCs w:val="20"/>
        </w:rPr>
      </w:pPr>
    </w:p>
    <w:p w14:paraId="354D1BF7" w14:textId="77777777" w:rsidR="008F2687" w:rsidRDefault="00375F0F">
      <w:pPr>
        <w:pStyle w:val="P68B1DB1-Normal3"/>
        <w:spacing w:line="259" w:lineRule="auto"/>
        <w:jc w:val="both"/>
      </w:pPr>
      <w:r>
        <w:rPr>
          <w:vertAlign w:val="superscript"/>
        </w:rPr>
        <w:t>5</w:t>
      </w:r>
      <w:r>
        <w:t xml:space="preserve"> </w:t>
      </w:r>
      <w:r>
        <w:rPr>
          <w:b/>
        </w:rPr>
        <w:t>participation in teaching is evaluated as follows</w:t>
      </w:r>
      <w:r>
        <w:t>:</w:t>
      </w:r>
    </w:p>
    <w:p w14:paraId="6A369C62" w14:textId="56AC9BC8" w:rsidR="008F2687" w:rsidRDefault="00375F0F">
      <w:pPr>
        <w:pStyle w:val="P68B1DB1-Normal5"/>
        <w:numPr>
          <w:ilvl w:val="0"/>
          <w:numId w:val="4"/>
        </w:numPr>
        <w:spacing w:after="160" w:line="259" w:lineRule="auto"/>
        <w:ind w:left="709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students </w:t>
      </w:r>
      <w:r>
        <w:rPr>
          <w:sz w:val="22"/>
          <w:szCs w:val="22"/>
        </w:rPr>
        <w:t>who enrolled in full-time (</w:t>
      </w:r>
      <w:r>
        <w:rPr>
          <w:i/>
          <w:sz w:val="22"/>
          <w:szCs w:val="22"/>
        </w:rPr>
        <w:t>full-time</w:t>
      </w:r>
      <w:r>
        <w:rPr>
          <w:sz w:val="20"/>
          <w:szCs w:val="20"/>
        </w:rPr>
        <w:t>): 15 hours of seminar classes at the Faculty's undergraduate or graduate studies</w:t>
      </w:r>
    </w:p>
    <w:p w14:paraId="4C1A4AA5" w14:textId="12033C2F" w:rsidR="008F2687" w:rsidRDefault="00375F0F">
      <w:pPr>
        <w:pStyle w:val="P68B1DB1-Normal5"/>
        <w:numPr>
          <w:ilvl w:val="0"/>
          <w:numId w:val="4"/>
        </w:numPr>
        <w:spacing w:after="160" w:line="259" w:lineRule="auto"/>
        <w:ind w:left="709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students </w:t>
      </w:r>
      <w:r>
        <w:rPr>
          <w:sz w:val="22"/>
          <w:szCs w:val="22"/>
        </w:rPr>
        <w:t>who have enrolled in part-time</w:t>
      </w:r>
      <w:r>
        <w:rPr>
          <w:sz w:val="22"/>
          <w:szCs w:val="22"/>
        </w:rPr>
        <w:t xml:space="preserve"> study (</w:t>
      </w:r>
      <w:r>
        <w:rPr>
          <w:i/>
          <w:sz w:val="22"/>
          <w:szCs w:val="22"/>
        </w:rPr>
        <w:t>part-time</w:t>
      </w:r>
      <w:r>
        <w:rPr>
          <w:sz w:val="20"/>
          <w:szCs w:val="20"/>
        </w:rPr>
        <w:t xml:space="preserve">), who are not employed in the science system: 5 hours of teaching as a guest lecturer at undergraduate or graduate studies of the Faculty (at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mentors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4029F6">
        <w:rPr>
          <w:sz w:val="20"/>
          <w:szCs w:val="20"/>
        </w:rPr>
        <w:t>co-mentors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advisors</w:t>
      </w:r>
      <w:proofErr w:type="spellEnd"/>
      <w:r>
        <w:rPr>
          <w:sz w:val="20"/>
          <w:szCs w:val="20"/>
        </w:rPr>
        <w:t>)</w:t>
      </w:r>
    </w:p>
    <w:p w14:paraId="27AE7D20" w14:textId="3FE5150A" w:rsidR="008F2687" w:rsidRDefault="00375F0F">
      <w:pPr>
        <w:pStyle w:val="P68B1DB1-Normal5"/>
        <w:numPr>
          <w:ilvl w:val="0"/>
          <w:numId w:val="4"/>
        </w:numPr>
        <w:spacing w:after="120" w:line="259" w:lineRule="auto"/>
        <w:ind w:left="709" w:hanging="425"/>
        <w:contextualSpacing/>
        <w:jc w:val="both"/>
        <w:rPr>
          <w:b/>
          <w:bCs/>
          <w:spacing w:val="8"/>
          <w:sz w:val="20"/>
          <w:szCs w:val="20"/>
        </w:rPr>
      </w:pPr>
      <w:r>
        <w:rPr>
          <w:sz w:val="20"/>
          <w:szCs w:val="20"/>
        </w:rPr>
        <w:t xml:space="preserve">for students </w:t>
      </w:r>
      <w:r>
        <w:rPr>
          <w:sz w:val="22"/>
          <w:szCs w:val="22"/>
        </w:rPr>
        <w:t>who enrolled in part-time study (</w:t>
      </w:r>
      <w:r>
        <w:rPr>
          <w:i/>
          <w:sz w:val="22"/>
          <w:szCs w:val="22"/>
        </w:rPr>
        <w:t>part-time</w:t>
      </w:r>
      <w:r>
        <w:rPr>
          <w:sz w:val="20"/>
          <w:szCs w:val="20"/>
        </w:rPr>
        <w:t>), who are employed in the science system, at another higher education institution in Croatia or abroad: 15 hours of teaching at the study programmes of the higher education institution at which they are employed.</w:t>
      </w:r>
    </w:p>
    <w:p w14:paraId="6C02FEA7" w14:textId="2DC21917" w:rsidR="008F2687" w:rsidRDefault="004029F6">
      <w:pPr>
        <w:pStyle w:val="P68B1DB1-Normal3"/>
        <w:spacing w:after="120" w:line="259" w:lineRule="auto"/>
        <w:ind w:left="284"/>
        <w:contextualSpacing/>
        <w:jc w:val="both"/>
        <w:rPr>
          <w:b/>
          <w:bCs/>
          <w:spacing w:val="8"/>
        </w:rPr>
      </w:pPr>
      <w:r>
        <w:t>To prove</w:t>
      </w:r>
      <w:r w:rsidR="00375F0F">
        <w:t xml:space="preserve"> </w:t>
      </w:r>
      <w:proofErr w:type="spellStart"/>
      <w:r w:rsidR="00375F0F">
        <w:t>participation</w:t>
      </w:r>
      <w:proofErr w:type="spellEnd"/>
      <w:r w:rsidR="00375F0F">
        <w:t xml:space="preserve"> </w:t>
      </w:r>
      <w:proofErr w:type="spellStart"/>
      <w:r w:rsidR="00375F0F">
        <w:t>in</w:t>
      </w:r>
      <w:proofErr w:type="spellEnd"/>
      <w:r w:rsidR="00375F0F">
        <w:t xml:space="preserve"> </w:t>
      </w:r>
      <w:proofErr w:type="spellStart"/>
      <w:r w:rsidR="00375F0F">
        <w:t>teaching</w:t>
      </w:r>
      <w:proofErr w:type="spellEnd"/>
      <w:r w:rsidR="00375F0F">
        <w:t>, the student submits a certificate of the higher education institution with the application for recognition of scientific teaching activities, on the prescribed form.</w:t>
      </w:r>
    </w:p>
    <w:p w14:paraId="49F03831" w14:textId="77777777" w:rsidR="008F2687" w:rsidRDefault="008F2687">
      <w:pPr>
        <w:spacing w:after="120" w:line="259" w:lineRule="auto"/>
        <w:ind w:left="709"/>
        <w:contextualSpacing/>
        <w:jc w:val="both"/>
        <w:rPr>
          <w:rFonts w:ascii="Corbel" w:hAnsi="Corbel" w:cstheme="minorHAnsi"/>
          <w:b/>
          <w:bCs/>
          <w:spacing w:val="8"/>
          <w:w w:val="100"/>
          <w:sz w:val="20"/>
          <w:szCs w:val="20"/>
        </w:rPr>
      </w:pPr>
    </w:p>
    <w:p w14:paraId="1FA87C74" w14:textId="77777777" w:rsidR="008F2687" w:rsidRDefault="008F2687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  <w:sz w:val="20"/>
          <w:szCs w:val="20"/>
        </w:rPr>
      </w:pPr>
    </w:p>
    <w:sectPr w:rsidR="008F26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8E82" w14:textId="77777777" w:rsidR="00375F0F" w:rsidRDefault="00375F0F">
      <w:r>
        <w:separator/>
      </w:r>
    </w:p>
  </w:endnote>
  <w:endnote w:type="continuationSeparator" w:id="0">
    <w:p w14:paraId="6A4CE023" w14:textId="77777777" w:rsidR="00375F0F" w:rsidRDefault="0037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3A2" w14:textId="5E33E379" w:rsidR="008F2687" w:rsidRDefault="00375F0F">
    <w:pPr>
      <w:pStyle w:val="P68B1DB1-Footer6"/>
      <w:jc w:val="center"/>
    </w:pPr>
    <w:r>
      <w:t>Annex 1 Ordinance on doctoral studies of the Faculty of Management in Tourism and hospitality</w:t>
    </w:r>
  </w:p>
  <w:p w14:paraId="7FA08A50" w14:textId="3BD1C630" w:rsidR="008F2687" w:rsidRDefault="00375F0F">
    <w:pPr>
      <w:pStyle w:val="P68B1DB1-Footer6"/>
      <w:jc w:val="center"/>
    </w:pPr>
    <w:r>
      <w:t>CLASS 602-04/24-01/181, URNO:</w:t>
    </w:r>
    <w:r>
      <w:t xml:space="preserve"> 2156-18-24-06-01 of 8 November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D8AA" w14:textId="77777777" w:rsidR="00375F0F" w:rsidRDefault="00375F0F">
      <w:r>
        <w:separator/>
      </w:r>
    </w:p>
  </w:footnote>
  <w:footnote w:type="continuationSeparator" w:id="0">
    <w:p w14:paraId="5FEA70B0" w14:textId="77777777" w:rsidR="00375F0F" w:rsidRDefault="0037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9133" w14:textId="77777777" w:rsidR="008F2687" w:rsidRDefault="00375F0F">
    <w:pPr>
      <w:pStyle w:val="Header"/>
      <w:tabs>
        <w:tab w:val="clear" w:pos="9072"/>
        <w:tab w:val="left" w:pos="5610"/>
      </w:tabs>
      <w:jc w:val="right"/>
      <w:rPr>
        <w:rFonts w:asciiTheme="minorHAnsi" w:hAnsiTheme="minorHAnsi" w:cstheme="minorHAnsi"/>
        <w:b/>
        <w:sz w:val="20"/>
        <w:szCs w:val="20"/>
      </w:rPr>
    </w:pPr>
    <w:r>
      <w:rPr>
        <w:noProof/>
      </w:rPr>
      <w:drawing>
        <wp:inline distT="0" distB="0" distL="0" distR="0" wp14:anchorId="6F2B3CAE" wp14:editId="68C3D645">
          <wp:extent cx="2840990" cy="6337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rFonts w:ascii="Corbel" w:hAnsi="Corbel" w:cstheme="minorHAnsi"/>
        <w:b/>
        <w:sz w:val="18"/>
        <w:szCs w:val="18"/>
      </w:rPr>
      <w:t>Annex 1</w:t>
    </w:r>
  </w:p>
  <w:p w14:paraId="7F970F90" w14:textId="77777777" w:rsidR="008F2687" w:rsidRDefault="00375F0F">
    <w:pPr>
      <w:pStyle w:val="P68B1DB1-Header7"/>
      <w:tabs>
        <w:tab w:val="clear" w:pos="9072"/>
        <w:tab w:val="left" w:pos="5610"/>
      </w:tabs>
      <w:rPr>
        <w:sz w:val="18"/>
        <w:szCs w:val="18"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167"/>
    <w:multiLevelType w:val="hybridMultilevel"/>
    <w:tmpl w:val="B412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9C0"/>
    <w:multiLevelType w:val="hybridMultilevel"/>
    <w:tmpl w:val="CD3ADC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691"/>
    <w:multiLevelType w:val="hybridMultilevel"/>
    <w:tmpl w:val="B0B47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C2106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879"/>
    <w:multiLevelType w:val="hybridMultilevel"/>
    <w:tmpl w:val="60448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55FA"/>
    <w:multiLevelType w:val="hybridMultilevel"/>
    <w:tmpl w:val="65CA5F52"/>
    <w:lvl w:ilvl="0" w:tplc="650621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905405"/>
    <w:multiLevelType w:val="hybridMultilevel"/>
    <w:tmpl w:val="1D549B8E"/>
    <w:lvl w:ilvl="0" w:tplc="DA9AC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2A"/>
    <w:rsid w:val="00003756"/>
    <w:rsid w:val="000037BC"/>
    <w:rsid w:val="00016FEF"/>
    <w:rsid w:val="00031667"/>
    <w:rsid w:val="00041D22"/>
    <w:rsid w:val="00042434"/>
    <w:rsid w:val="00044146"/>
    <w:rsid w:val="0007150C"/>
    <w:rsid w:val="000728C3"/>
    <w:rsid w:val="0007338B"/>
    <w:rsid w:val="00074B32"/>
    <w:rsid w:val="00091079"/>
    <w:rsid w:val="000D5E71"/>
    <w:rsid w:val="000E77F6"/>
    <w:rsid w:val="000F01CD"/>
    <w:rsid w:val="00114CC8"/>
    <w:rsid w:val="00180F26"/>
    <w:rsid w:val="00184E7C"/>
    <w:rsid w:val="0019618C"/>
    <w:rsid w:val="001A54E0"/>
    <w:rsid w:val="001C3ECE"/>
    <w:rsid w:val="001E46DD"/>
    <w:rsid w:val="001E6AEF"/>
    <w:rsid w:val="00201C23"/>
    <w:rsid w:val="00202311"/>
    <w:rsid w:val="002538C9"/>
    <w:rsid w:val="00255177"/>
    <w:rsid w:val="00283454"/>
    <w:rsid w:val="002849ED"/>
    <w:rsid w:val="0028582B"/>
    <w:rsid w:val="00292512"/>
    <w:rsid w:val="002C5A11"/>
    <w:rsid w:val="002C7BB9"/>
    <w:rsid w:val="002F6F3C"/>
    <w:rsid w:val="0033757A"/>
    <w:rsid w:val="00356047"/>
    <w:rsid w:val="00372F29"/>
    <w:rsid w:val="00375F0F"/>
    <w:rsid w:val="00397E40"/>
    <w:rsid w:val="003D0DDA"/>
    <w:rsid w:val="003F087C"/>
    <w:rsid w:val="003F0DA0"/>
    <w:rsid w:val="003F2905"/>
    <w:rsid w:val="003F52CE"/>
    <w:rsid w:val="004029F6"/>
    <w:rsid w:val="0041010E"/>
    <w:rsid w:val="0041675A"/>
    <w:rsid w:val="00422952"/>
    <w:rsid w:val="0043046B"/>
    <w:rsid w:val="00446EC9"/>
    <w:rsid w:val="00455C66"/>
    <w:rsid w:val="00484BCF"/>
    <w:rsid w:val="00496E8A"/>
    <w:rsid w:val="004D3FAF"/>
    <w:rsid w:val="004D7E90"/>
    <w:rsid w:val="004E77F3"/>
    <w:rsid w:val="0051115C"/>
    <w:rsid w:val="005205AD"/>
    <w:rsid w:val="00533572"/>
    <w:rsid w:val="0056405D"/>
    <w:rsid w:val="005D1A5F"/>
    <w:rsid w:val="005F4528"/>
    <w:rsid w:val="00617D98"/>
    <w:rsid w:val="00636E03"/>
    <w:rsid w:val="0064183C"/>
    <w:rsid w:val="00672D81"/>
    <w:rsid w:val="006913A3"/>
    <w:rsid w:val="00694F3C"/>
    <w:rsid w:val="006B5DDB"/>
    <w:rsid w:val="006B608E"/>
    <w:rsid w:val="006C0DEF"/>
    <w:rsid w:val="006F0898"/>
    <w:rsid w:val="00707089"/>
    <w:rsid w:val="007D5E82"/>
    <w:rsid w:val="00807DBD"/>
    <w:rsid w:val="00824454"/>
    <w:rsid w:val="0083697E"/>
    <w:rsid w:val="00852873"/>
    <w:rsid w:val="00871765"/>
    <w:rsid w:val="008725AC"/>
    <w:rsid w:val="008A389A"/>
    <w:rsid w:val="008C24EA"/>
    <w:rsid w:val="008F2687"/>
    <w:rsid w:val="008F27B3"/>
    <w:rsid w:val="00900DDE"/>
    <w:rsid w:val="009015AD"/>
    <w:rsid w:val="00904FA8"/>
    <w:rsid w:val="00916763"/>
    <w:rsid w:val="00927716"/>
    <w:rsid w:val="0093099A"/>
    <w:rsid w:val="00941D1F"/>
    <w:rsid w:val="009D2BFE"/>
    <w:rsid w:val="009E5B74"/>
    <w:rsid w:val="00A00114"/>
    <w:rsid w:val="00A00B57"/>
    <w:rsid w:val="00A11AEE"/>
    <w:rsid w:val="00A156AD"/>
    <w:rsid w:val="00A222CD"/>
    <w:rsid w:val="00A63F8F"/>
    <w:rsid w:val="00A824FB"/>
    <w:rsid w:val="00A9433E"/>
    <w:rsid w:val="00A9692B"/>
    <w:rsid w:val="00AA2EC9"/>
    <w:rsid w:val="00AA3B9C"/>
    <w:rsid w:val="00AD1209"/>
    <w:rsid w:val="00AF21E1"/>
    <w:rsid w:val="00AF32F7"/>
    <w:rsid w:val="00B311B2"/>
    <w:rsid w:val="00B613A5"/>
    <w:rsid w:val="00B8372A"/>
    <w:rsid w:val="00B86449"/>
    <w:rsid w:val="00BB560D"/>
    <w:rsid w:val="00BD03BE"/>
    <w:rsid w:val="00BD1CC9"/>
    <w:rsid w:val="00BD51CA"/>
    <w:rsid w:val="00BF2E3C"/>
    <w:rsid w:val="00C81456"/>
    <w:rsid w:val="00CB4609"/>
    <w:rsid w:val="00CE1A33"/>
    <w:rsid w:val="00D02798"/>
    <w:rsid w:val="00D137C2"/>
    <w:rsid w:val="00D1436E"/>
    <w:rsid w:val="00D33B39"/>
    <w:rsid w:val="00D53F96"/>
    <w:rsid w:val="00D72933"/>
    <w:rsid w:val="00D968CF"/>
    <w:rsid w:val="00DB3191"/>
    <w:rsid w:val="00DD2DA9"/>
    <w:rsid w:val="00DD763A"/>
    <w:rsid w:val="00E100FF"/>
    <w:rsid w:val="00E77D5B"/>
    <w:rsid w:val="00EA3C08"/>
    <w:rsid w:val="00EA4D19"/>
    <w:rsid w:val="00EB793C"/>
    <w:rsid w:val="00EE237A"/>
    <w:rsid w:val="00EF76C4"/>
    <w:rsid w:val="00F0523A"/>
    <w:rsid w:val="00F367CF"/>
    <w:rsid w:val="00F42533"/>
    <w:rsid w:val="00F61EE3"/>
    <w:rsid w:val="00FB7158"/>
    <w:rsid w:val="00FD29FA"/>
    <w:rsid w:val="00FF1AAC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A0526"/>
  <w15:docId w15:val="{2AEF40A3-5081-4DD8-B561-9EE6DCBB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2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372A"/>
    <w:rPr>
      <w:rFonts w:ascii="Times New Roman" w:eastAsia="Times New Roman" w:hAnsi="Times New Roman" w:cs="Times New Roman"/>
      <w:w w:val="90"/>
      <w:sz w:val="24"/>
      <w:szCs w:val="24"/>
    </w:rPr>
  </w:style>
  <w:style w:type="table" w:styleId="TableGrid">
    <w:name w:val="Table Grid"/>
    <w:basedOn w:val="TableNormal"/>
    <w:uiPriority w:val="3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C"/>
    <w:rPr>
      <w:rFonts w:ascii="Tahoma" w:eastAsia="Times New Roman" w:hAnsi="Tahoma" w:cs="Tahoma"/>
      <w:w w:val="9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692B"/>
    <w:rPr>
      <w:rFonts w:asciiTheme="majorHAnsi" w:eastAsiaTheme="majorEastAsia" w:hAnsiTheme="majorHAnsi" w:cstheme="majorBidi"/>
      <w:color w:val="365F91" w:themeColor="accent1" w:themeShade="BF"/>
      <w:w w:val="9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92B"/>
    <w:rPr>
      <w:rFonts w:ascii="Times New Roman" w:eastAsia="Times New Roman" w:hAnsi="Times New Roman" w:cs="Times New Roman"/>
      <w:w w:val="90"/>
      <w:sz w:val="20"/>
      <w:szCs w:val="20"/>
    </w:rPr>
  </w:style>
  <w:style w:type="character" w:styleId="CommentReference">
    <w:name w:val="annotation reference"/>
    <w:basedOn w:val="DefaultParagraphFont"/>
    <w:unhideWhenUsed/>
    <w:rsid w:val="00A969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7C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customStyle="1" w:styleId="P68B1DB1-Header1">
    <w:name w:val="P68B1DB1-Header1"/>
    <w:basedOn w:val="Header"/>
    <w:rPr>
      <w:rFonts w:ascii="Corbel" w:hAnsi="Corbel" w:cstheme="minorHAnsi"/>
      <w:b/>
      <w:bCs/>
      <w:spacing w:val="8"/>
      <w:w w:val="100"/>
      <w:sz w:val="20"/>
      <w:szCs w:val="20"/>
    </w:rPr>
  </w:style>
  <w:style w:type="paragraph" w:customStyle="1" w:styleId="P68B1DB1-Normal2">
    <w:name w:val="P68B1DB1-Normal2"/>
    <w:basedOn w:val="Normal"/>
    <w:rPr>
      <w:rFonts w:ascii="Corbel" w:eastAsia="Calibri" w:hAnsi="Corbel" w:cstheme="minorHAnsi"/>
      <w:b/>
      <w:w w:val="100"/>
      <w:sz w:val="20"/>
      <w:szCs w:val="20"/>
    </w:rPr>
  </w:style>
  <w:style w:type="paragraph" w:customStyle="1" w:styleId="P68B1DB1-Normal3">
    <w:name w:val="P68B1DB1-Normal3"/>
    <w:basedOn w:val="Normal"/>
    <w:rPr>
      <w:rFonts w:ascii="Corbel" w:eastAsia="Calibri" w:hAnsi="Corbel" w:cstheme="minorHAnsi"/>
      <w:w w:val="100"/>
      <w:sz w:val="20"/>
      <w:szCs w:val="20"/>
    </w:rPr>
  </w:style>
  <w:style w:type="paragraph" w:customStyle="1" w:styleId="P68B1DB1-Normal4">
    <w:name w:val="P68B1DB1-Normal4"/>
    <w:basedOn w:val="Normal"/>
    <w:rPr>
      <w:rFonts w:ascii="Corbel" w:eastAsia="Calibri" w:hAnsi="Corbel" w:cstheme="minorHAnsi"/>
      <w:bCs/>
      <w:w w:val="100"/>
      <w:sz w:val="20"/>
      <w:szCs w:val="20"/>
    </w:rPr>
  </w:style>
  <w:style w:type="paragraph" w:customStyle="1" w:styleId="P68B1DB1-Normal5">
    <w:name w:val="P68B1DB1-Normal5"/>
    <w:basedOn w:val="Normal"/>
    <w:rPr>
      <w:rFonts w:ascii="Corbel" w:eastAsia="Calibri" w:hAnsi="Corbel" w:cstheme="minorHAnsi"/>
      <w:w w:val="100"/>
    </w:rPr>
  </w:style>
  <w:style w:type="paragraph" w:customStyle="1" w:styleId="P68B1DB1-Footer6">
    <w:name w:val="P68B1DB1-Footer6"/>
    <w:basedOn w:val="Footer"/>
    <w:rPr>
      <w:rFonts w:asciiTheme="minorHAnsi" w:hAnsiTheme="minorHAnsi" w:cstheme="minorHAnsi"/>
      <w:sz w:val="16"/>
      <w:szCs w:val="16"/>
    </w:rPr>
  </w:style>
  <w:style w:type="paragraph" w:customStyle="1" w:styleId="P68B1DB1-Header7">
    <w:name w:val="P68B1DB1-Header7"/>
    <w:basedOn w:val="Header"/>
    <w:rPr>
      <w:rFonts w:asciiTheme="minorHAnsi" w:hAnsiTheme="minorHAnsi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681D1F-0685-44AE-B3E8-8C072562F3E3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2E7A-532E-4A64-BBD9-476DEADD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948</Words>
  <Characters>5161</Characters>
  <Application>Microsoft Office Word</Application>
  <DocSecurity>0</DocSecurity>
  <Lines>117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FMTU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Alenka Šuljić Petrc</cp:lastModifiedBy>
  <cp:revision>2</cp:revision>
  <cp:lastPrinted>2021-06-14T06:04:00Z</cp:lastPrinted>
  <dcterms:created xsi:type="dcterms:W3CDTF">2025-02-18T21:22:00Z</dcterms:created>
  <dcterms:modified xsi:type="dcterms:W3CDTF">2025-02-18T21:22:00Z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803bca84757ebd77fab56894f682d0b4bf801e73e95f93f32d3dc45f727412f0</vt:lpwstr>
  </property>
</Properties>
</file>